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625AF7" w:rsidP="00625AF7" w:rsidRDefault="00625AF7" w14:paraId="3791F1A8" wp14:textId="77777777">
      <w:pPr>
        <w:rPr>
          <w:b/>
          <w:sz w:val="36"/>
          <w:u w:val="single"/>
        </w:rPr>
      </w:pPr>
      <w:r w:rsidRPr="007D494F">
        <w:rPr>
          <w:rFonts w:ascii="Arial" w:hAnsi="Arial" w:cs="Arial"/>
          <w:b/>
          <w:noProof/>
          <w:color w:val="FFFFFF"/>
          <w:sz w:val="36"/>
          <w:szCs w:val="20"/>
        </w:rPr>
        <w:drawing>
          <wp:anchor xmlns:wp14="http://schemas.microsoft.com/office/word/2010/wordprocessingDrawing" distT="0" distB="0" distL="114300" distR="114300" simplePos="0" relativeHeight="251658240" behindDoc="1" locked="0" layoutInCell="1" allowOverlap="1" wp14:anchorId="0C0A44E2" wp14:editId="7777777">
            <wp:simplePos x="0" y="0"/>
            <wp:positionH relativeFrom="margin">
              <wp:align>center</wp:align>
            </wp:positionH>
            <wp:positionV relativeFrom="paragraph">
              <wp:posOffset>0</wp:posOffset>
            </wp:positionV>
            <wp:extent cx="2617134" cy="617220"/>
            <wp:effectExtent l="0" t="0" r="0" b="0"/>
            <wp:wrapTight wrapText="bothSides">
              <wp:wrapPolygon edited="0">
                <wp:start x="0" y="0"/>
                <wp:lineTo x="0" y="20667"/>
                <wp:lineTo x="21385" y="20667"/>
                <wp:lineTo x="21385"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7134"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625AF7" w:rsidP="00625AF7" w:rsidRDefault="00625AF7" w14:paraId="672A6659" wp14:textId="77777777">
      <w:pPr>
        <w:rPr>
          <w:b/>
          <w:sz w:val="36"/>
          <w:u w:val="single"/>
        </w:rPr>
      </w:pPr>
    </w:p>
    <w:p xmlns:wp14="http://schemas.microsoft.com/office/word/2010/wordml" w:rsidRPr="00625AF7" w:rsidR="007D494F" w:rsidP="00625AF7" w:rsidRDefault="00371503" w14:paraId="7D6EB746" wp14:textId="77777777">
      <w:pPr>
        <w:jc w:val="center"/>
        <w:rPr>
          <w:b/>
          <w:sz w:val="40"/>
        </w:rPr>
      </w:pPr>
      <w:proofErr w:type="spellStart"/>
      <w:r w:rsidRPr="00625AF7">
        <w:rPr>
          <w:b/>
          <w:sz w:val="36"/>
          <w:u w:val="single"/>
        </w:rPr>
        <w:t>FlavorFusion</w:t>
      </w:r>
      <w:proofErr w:type="spellEnd"/>
      <w:r w:rsidRPr="00625AF7">
        <w:rPr>
          <w:b/>
          <w:sz w:val="36"/>
          <w:u w:val="single"/>
        </w:rPr>
        <w:t>™ Brix Instructions</w:t>
      </w:r>
    </w:p>
    <w:p xmlns:wp14="http://schemas.microsoft.com/office/word/2010/wordml" w:rsidRPr="00625AF7" w:rsidR="00371503" w:rsidP="002167B4" w:rsidRDefault="00371503" w14:paraId="300D6259" wp14:textId="77777777">
      <w:pPr>
        <w:spacing w:before="120" w:after="120" w:line="276" w:lineRule="auto"/>
        <w:rPr>
          <w:b/>
          <w:sz w:val="28"/>
        </w:rPr>
      </w:pPr>
      <w:r w:rsidRPr="00625AF7">
        <w:rPr>
          <w:b/>
          <w:sz w:val="28"/>
        </w:rPr>
        <w:t>Adjusting Syrup/Water Ratio (Brix)</w:t>
      </w:r>
    </w:p>
    <w:p xmlns:wp14="http://schemas.microsoft.com/office/word/2010/wordml" w:rsidRPr="00625AF7" w:rsidR="00371503" w:rsidP="002167B4" w:rsidRDefault="00371503" w14:paraId="414BA257" wp14:textId="77777777">
      <w:pPr>
        <w:spacing w:before="120" w:after="120" w:line="276" w:lineRule="auto"/>
        <w:ind w:left="720"/>
        <w:rPr>
          <w:b/>
          <w:sz w:val="24"/>
        </w:rPr>
      </w:pPr>
      <w:r w:rsidRPr="00625AF7">
        <w:rPr>
          <w:b/>
          <w:sz w:val="24"/>
        </w:rPr>
        <w:t>Timed Dispense Procedure</w:t>
      </w:r>
    </w:p>
    <w:p xmlns:wp14="http://schemas.microsoft.com/office/word/2010/wordml" w:rsidRPr="00625AF7" w:rsidR="00371503" w:rsidP="002167B4" w:rsidRDefault="00371503" w14:paraId="79AE776F" wp14:textId="77777777">
      <w:pPr>
        <w:pStyle w:val="ListParagraph"/>
        <w:numPr>
          <w:ilvl w:val="0"/>
          <w:numId w:val="1"/>
        </w:numPr>
        <w:spacing w:before="120" w:after="120" w:line="276" w:lineRule="auto"/>
        <w:rPr>
          <w:b/>
          <w:sz w:val="24"/>
        </w:rPr>
      </w:pPr>
      <w:r w:rsidRPr="00625AF7">
        <w:rPr>
          <w:sz w:val="24"/>
        </w:rPr>
        <w:t>Enter programming mode for the valve block by simultaneously pressing and holding both programming buttons for 4 seconds.  The LED lights for flavors 1-4 should flash off, and then back on.  The drink icon should turn off.</w:t>
      </w:r>
    </w:p>
    <w:p xmlns:wp14="http://schemas.microsoft.com/office/word/2010/wordml" w:rsidRPr="00625AF7" w:rsidR="00371503" w:rsidP="002167B4" w:rsidRDefault="00371503" w14:paraId="62D72918" wp14:textId="77777777">
      <w:pPr>
        <w:pStyle w:val="ListParagraph"/>
        <w:numPr>
          <w:ilvl w:val="0"/>
          <w:numId w:val="1"/>
        </w:numPr>
        <w:spacing w:before="120" w:after="120" w:line="276" w:lineRule="auto"/>
        <w:rPr>
          <w:b/>
          <w:sz w:val="24"/>
        </w:rPr>
      </w:pPr>
      <w:r w:rsidRPr="00625AF7">
        <w:rPr>
          <w:sz w:val="24"/>
        </w:rPr>
        <w:t>Set the valve block to a 4 second pour mode by simultaneously pressing and holding the Flavor 1 and Flavor 4 buttons until the flash pattern of all the buttons change.</w:t>
      </w:r>
    </w:p>
    <w:p xmlns:wp14="http://schemas.microsoft.com/office/word/2010/wordml" w:rsidRPr="00625AF7" w:rsidR="00371503" w:rsidP="002167B4" w:rsidRDefault="00371503" w14:paraId="020960E0" wp14:textId="77777777">
      <w:pPr>
        <w:pStyle w:val="ListParagraph"/>
        <w:numPr>
          <w:ilvl w:val="0"/>
          <w:numId w:val="1"/>
        </w:numPr>
        <w:spacing w:before="120" w:after="120" w:line="276" w:lineRule="auto"/>
        <w:rPr>
          <w:b/>
          <w:sz w:val="24"/>
        </w:rPr>
      </w:pPr>
      <w:r w:rsidRPr="00625AF7">
        <w:rPr>
          <w:sz w:val="24"/>
        </w:rPr>
        <w:t xml:space="preserve">Place the water end of the ratio cup under the appropriate </w:t>
      </w:r>
      <w:r w:rsidRPr="00625AF7" w:rsidR="00003272">
        <w:rPr>
          <w:sz w:val="24"/>
        </w:rPr>
        <w:t>nozzle and press the left program button to dispense carbonated water for 4 seconds. (Push the right program button for a still water pour.)</w:t>
      </w:r>
    </w:p>
    <w:p xmlns:wp14="http://schemas.microsoft.com/office/word/2010/wordml" w:rsidRPr="00625AF7" w:rsidR="00003272" w:rsidP="002167B4" w:rsidRDefault="00003272" w14:paraId="690E0E17" wp14:textId="77777777">
      <w:pPr>
        <w:pStyle w:val="ListParagraph"/>
        <w:numPr>
          <w:ilvl w:val="0"/>
          <w:numId w:val="1"/>
        </w:numPr>
        <w:spacing w:before="120" w:after="120" w:line="276" w:lineRule="auto"/>
        <w:rPr>
          <w:b/>
          <w:sz w:val="24"/>
        </w:rPr>
      </w:pPr>
      <w:r w:rsidRPr="00625AF7">
        <w:rPr>
          <w:sz w:val="24"/>
        </w:rPr>
        <w:t>Place the syrup end of the ratio cup under the nozzle and press the appropriate flavor button to dispense syrup for 4 seconds.  The fill line should be the same for both the water and the syrup.  Adjust the syrup flow control, if necessary, empty the cup, and repeat steps 3 and 4.</w:t>
      </w:r>
    </w:p>
    <w:p xmlns:wp14="http://schemas.microsoft.com/office/word/2010/wordml" w:rsidRPr="00625AF7" w:rsidR="00003272" w:rsidP="002167B4" w:rsidRDefault="00003272" w14:paraId="1768EBB5" wp14:textId="77777777">
      <w:pPr>
        <w:pStyle w:val="ListParagraph"/>
        <w:numPr>
          <w:ilvl w:val="0"/>
          <w:numId w:val="1"/>
        </w:numPr>
        <w:spacing w:before="120" w:after="120" w:line="276" w:lineRule="auto"/>
        <w:rPr>
          <w:b/>
          <w:sz w:val="24"/>
        </w:rPr>
      </w:pPr>
      <w:r w:rsidRPr="00625AF7">
        <w:rPr>
          <w:sz w:val="24"/>
        </w:rPr>
        <w:t>Repeat process for all syrups in the valve bank.</w:t>
      </w:r>
    </w:p>
    <w:p xmlns:wp14="http://schemas.microsoft.com/office/word/2010/wordml" w:rsidRPr="00625AF7" w:rsidR="00003272" w:rsidP="002167B4" w:rsidRDefault="00003272" w14:paraId="1F18161B" wp14:textId="77777777">
      <w:pPr>
        <w:pStyle w:val="ListParagraph"/>
        <w:numPr>
          <w:ilvl w:val="0"/>
          <w:numId w:val="1"/>
        </w:numPr>
        <w:spacing w:before="120" w:after="120" w:line="276" w:lineRule="auto"/>
        <w:rPr>
          <w:b/>
          <w:sz w:val="24"/>
        </w:rPr>
      </w:pPr>
      <w:r w:rsidRPr="00625AF7">
        <w:rPr>
          <w:b/>
          <w:sz w:val="24"/>
        </w:rPr>
        <w:t>Exit the 4 second pour mode by simultaneously pressing and holding the Flavor 1 and Flavor 4 buttons until the flash pattern for all the buttons change.</w:t>
      </w:r>
    </w:p>
    <w:p xmlns:wp14="http://schemas.microsoft.com/office/word/2010/wordml" w:rsidRPr="00625AF7" w:rsidR="00003272" w:rsidP="002167B4" w:rsidRDefault="00003272" w14:paraId="0E47BD92" wp14:textId="77777777">
      <w:pPr>
        <w:pStyle w:val="ListParagraph"/>
        <w:numPr>
          <w:ilvl w:val="0"/>
          <w:numId w:val="1"/>
        </w:numPr>
        <w:spacing w:before="120" w:after="120" w:line="276" w:lineRule="auto"/>
        <w:rPr>
          <w:b/>
          <w:sz w:val="24"/>
        </w:rPr>
      </w:pPr>
      <w:r w:rsidRPr="00625AF7">
        <w:rPr>
          <w:b/>
          <w:sz w:val="24"/>
        </w:rPr>
        <w:t>Exit the programming mode by simultaneously pressing and holding both programming buttons for 4 seconds.</w:t>
      </w:r>
    </w:p>
    <w:p xmlns:wp14="http://schemas.microsoft.com/office/word/2010/wordml" w:rsidRPr="00625AF7" w:rsidR="00F24953" w:rsidP="002167B4" w:rsidRDefault="00F24953" w14:paraId="0A37501D" wp14:textId="77777777">
      <w:pPr>
        <w:pStyle w:val="ListParagraph"/>
        <w:spacing w:before="120" w:after="120" w:line="276" w:lineRule="auto"/>
        <w:ind w:left="1080"/>
        <w:rPr>
          <w:b/>
          <w:sz w:val="24"/>
        </w:rPr>
      </w:pPr>
    </w:p>
    <w:p xmlns:wp14="http://schemas.microsoft.com/office/word/2010/wordml" w:rsidRPr="00625AF7" w:rsidR="00F24953" w:rsidP="002167B4" w:rsidRDefault="00F24953" w14:paraId="10B8E5E4" wp14:textId="77777777">
      <w:pPr>
        <w:pStyle w:val="ListParagraph"/>
        <w:spacing w:before="120" w:after="120" w:line="276" w:lineRule="auto"/>
        <w:rPr>
          <w:b/>
          <w:sz w:val="28"/>
        </w:rPr>
      </w:pPr>
      <w:r w:rsidRPr="00625AF7">
        <w:rPr>
          <w:b/>
          <w:sz w:val="28"/>
        </w:rPr>
        <w:t>Setting a Button to Dispense Non-Carbonated Water Only</w:t>
      </w:r>
    </w:p>
    <w:p xmlns:wp14="http://schemas.microsoft.com/office/word/2010/wordml" w:rsidRPr="00625AF7" w:rsidR="00625AF7" w:rsidP="00625AF7" w:rsidRDefault="00F24953" w14:paraId="3E3404C2" wp14:textId="77777777">
      <w:pPr>
        <w:pStyle w:val="ListParagraph"/>
        <w:numPr>
          <w:ilvl w:val="0"/>
          <w:numId w:val="14"/>
        </w:numPr>
        <w:spacing w:before="120" w:after="120" w:line="276" w:lineRule="auto"/>
        <w:rPr>
          <w:b/>
          <w:sz w:val="24"/>
        </w:rPr>
      </w:pPr>
      <w:r w:rsidRPr="00625AF7">
        <w:rPr>
          <w:sz w:val="24"/>
        </w:rPr>
        <w:t>Program the designated button to d</w:t>
      </w:r>
      <w:r w:rsidR="00EE5F56">
        <w:rPr>
          <w:sz w:val="24"/>
        </w:rPr>
        <w:t>ispense non-carbonated water.  Flashing LED light, 1.5 seconds on, 1.5 seconds off.</w:t>
      </w:r>
    </w:p>
    <w:p xmlns:wp14="http://schemas.microsoft.com/office/word/2010/wordml" w:rsidRPr="00625AF7" w:rsidR="00F24953" w:rsidP="00625AF7" w:rsidRDefault="00F24953" w14:paraId="7DA5F911" wp14:textId="77777777">
      <w:pPr>
        <w:pStyle w:val="ListParagraph"/>
        <w:numPr>
          <w:ilvl w:val="0"/>
          <w:numId w:val="14"/>
        </w:numPr>
        <w:spacing w:before="120" w:after="120" w:line="276" w:lineRule="auto"/>
        <w:rPr>
          <w:b/>
          <w:sz w:val="24"/>
        </w:rPr>
      </w:pPr>
      <w:r w:rsidRPr="00625AF7">
        <w:rPr>
          <w:sz w:val="24"/>
        </w:rPr>
        <w:t xml:space="preserve">Do not connect a syrup source to the inlet circuit of the designated button. (1-14 or A1-A2)  If circuit 1-14 is chosen, leave the cold plate inlet circuit plugged with the red cap.  If circuit A1 or A2 is chosen, plug the end of the inlet tube </w:t>
      </w:r>
      <w:r w:rsidRPr="00625AF7" w:rsidR="002167B4">
        <w:rPr>
          <w:sz w:val="24"/>
        </w:rPr>
        <w:t>with a red cap from the cold plate or with tape.</w:t>
      </w:r>
    </w:p>
    <w:p xmlns:wp14="http://schemas.microsoft.com/office/word/2010/wordml" w:rsidRPr="00625AF7" w:rsidR="002167B4" w:rsidP="00625AF7" w:rsidRDefault="002167B4" w14:paraId="2DE914C3" wp14:textId="77777777">
      <w:pPr>
        <w:spacing w:before="120" w:after="120" w:line="276" w:lineRule="auto"/>
        <w:ind w:left="720"/>
        <w:rPr>
          <w:b/>
          <w:sz w:val="28"/>
        </w:rPr>
      </w:pPr>
      <w:r w:rsidRPr="00625AF7">
        <w:rPr>
          <w:b/>
          <w:sz w:val="28"/>
        </w:rPr>
        <w:t>Setting a Button to Dispense Carbonated Water Only</w:t>
      </w:r>
    </w:p>
    <w:p xmlns:wp14="http://schemas.microsoft.com/office/word/2010/wordml" w:rsidRPr="00297EC1" w:rsidR="00625AF7" w:rsidP="00297EC1" w:rsidRDefault="002167B4" w14:paraId="21D3CEAF" wp14:textId="77777777">
      <w:pPr>
        <w:pStyle w:val="ListParagraph"/>
        <w:numPr>
          <w:ilvl w:val="0"/>
          <w:numId w:val="12"/>
        </w:numPr>
        <w:spacing w:before="120" w:after="120" w:line="276" w:lineRule="auto"/>
        <w:rPr>
          <w:b/>
          <w:sz w:val="24"/>
        </w:rPr>
      </w:pPr>
      <w:r w:rsidRPr="00625AF7">
        <w:rPr>
          <w:sz w:val="24"/>
        </w:rPr>
        <w:t>Program the designated button</w:t>
      </w:r>
      <w:r w:rsidR="00EE5F56">
        <w:rPr>
          <w:sz w:val="24"/>
        </w:rPr>
        <w:t xml:space="preserve"> to dispense carbonated water.  Solid LED light displayed.</w:t>
      </w:r>
      <w:bookmarkStart w:name="_GoBack" w:id="0"/>
      <w:bookmarkEnd w:id="0"/>
    </w:p>
    <w:p xmlns:wp14="http://schemas.microsoft.com/office/word/2010/wordml" w:rsidRPr="00625AF7" w:rsidR="00F24953" w:rsidP="00625AF7" w:rsidRDefault="002167B4" w14:paraId="743D47AB" wp14:textId="77777777">
      <w:pPr>
        <w:pStyle w:val="ListParagraph"/>
        <w:numPr>
          <w:ilvl w:val="0"/>
          <w:numId w:val="12"/>
        </w:numPr>
        <w:spacing w:before="120" w:after="120" w:line="276" w:lineRule="auto"/>
        <w:rPr>
          <w:sz w:val="24"/>
        </w:rPr>
      </w:pPr>
      <w:r w:rsidRPr="00625AF7">
        <w:rPr>
          <w:sz w:val="24"/>
        </w:rPr>
        <w:t>Do not connect a syrup source to the inlet circuit of the designated button. (1-14 or A1-A2)  If circuit 1-14 is chosen, leave the cold plate inlet circuit plugged with the red cap.  If circuit A1 or A2 is chosen, plug the end of the inlet tube with the red cap from the cold plate or with tape.</w:t>
      </w:r>
      <w:r w:rsidR="00625AF7">
        <w:rPr>
          <w:sz w:val="24"/>
        </w:rPr>
        <w:t xml:space="preserve">  </w:t>
      </w:r>
      <w:r w:rsidRPr="00625AF7">
        <w:rPr>
          <w:b/>
          <w:sz w:val="24"/>
        </w:rPr>
        <w:t>NOTE: The ambient circuits A1 and A2 do not give up a cold plate circuit.</w:t>
      </w:r>
    </w:p>
    <w:p xmlns:wp14="http://schemas.microsoft.com/office/word/2010/wordml" w:rsidRPr="007D494F" w:rsidR="00C627AA" w:rsidP="0A122DAB" w:rsidRDefault="00C627AA" w14:paraId="02EB378F" wp14:noSpellErr="1" wp14:textId="2F195FC6">
      <w:pPr>
        <w:pStyle w:val="Normal"/>
        <w:rPr>
          <w:b w:val="1"/>
          <w:bCs w:val="1"/>
          <w:sz w:val="40"/>
          <w:szCs w:val="40"/>
        </w:rPr>
      </w:pPr>
    </w:p>
    <w:sectPr w:rsidRPr="007D494F" w:rsidR="00C627AA" w:rsidSect="00625AF7">
      <w:headerReference w:type="default" r:id="rId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03289" w:rsidP="007D494F" w:rsidRDefault="00803289" w14:paraId="5A39BBE3" wp14:textId="77777777">
      <w:pPr>
        <w:spacing w:after="0" w:line="240" w:lineRule="auto"/>
      </w:pPr>
      <w:r>
        <w:separator/>
      </w:r>
    </w:p>
  </w:endnote>
  <w:endnote w:type="continuationSeparator" w:id="0">
    <w:p xmlns:wp14="http://schemas.microsoft.com/office/word/2010/wordml" w:rsidR="00803289" w:rsidP="007D494F" w:rsidRDefault="00803289"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03289" w:rsidP="007D494F" w:rsidRDefault="00803289" w14:paraId="72A3D3EC" wp14:textId="77777777">
      <w:pPr>
        <w:spacing w:after="0" w:line="240" w:lineRule="auto"/>
      </w:pPr>
      <w:r>
        <w:separator/>
      </w:r>
    </w:p>
  </w:footnote>
  <w:footnote w:type="continuationSeparator" w:id="0">
    <w:p xmlns:wp14="http://schemas.microsoft.com/office/word/2010/wordml" w:rsidR="00803289" w:rsidP="007D494F" w:rsidRDefault="00803289" w14:paraId="0D0B940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7D494F" w:rsidR="007D494F" w:rsidP="007D494F" w:rsidRDefault="007D494F" w14:paraId="6A05A809" wp14:textId="77777777">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4D6"/>
    <w:multiLevelType w:val="hybridMultilevel"/>
    <w:tmpl w:val="03EE2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D4C62"/>
    <w:multiLevelType w:val="hybridMultilevel"/>
    <w:tmpl w:val="1A6AA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775BC"/>
    <w:multiLevelType w:val="hybridMultilevel"/>
    <w:tmpl w:val="E4D42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0303C"/>
    <w:multiLevelType w:val="hybridMultilevel"/>
    <w:tmpl w:val="671062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DF4D21"/>
    <w:multiLevelType w:val="hybridMultilevel"/>
    <w:tmpl w:val="54C80D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BAC00EF"/>
    <w:multiLevelType w:val="hybridMultilevel"/>
    <w:tmpl w:val="14F8E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1371BA"/>
    <w:multiLevelType w:val="hybridMultilevel"/>
    <w:tmpl w:val="913C34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B81555"/>
    <w:multiLevelType w:val="hybridMultilevel"/>
    <w:tmpl w:val="4280851E"/>
    <w:lvl w:ilvl="0" w:tplc="6CC688F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557B6D"/>
    <w:multiLevelType w:val="hybridMultilevel"/>
    <w:tmpl w:val="D0303A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2C051B"/>
    <w:multiLevelType w:val="hybridMultilevel"/>
    <w:tmpl w:val="26E69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F55C2C"/>
    <w:multiLevelType w:val="hybridMultilevel"/>
    <w:tmpl w:val="875AF9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9B460FB"/>
    <w:multiLevelType w:val="hybridMultilevel"/>
    <w:tmpl w:val="7778B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C6E6F"/>
    <w:multiLevelType w:val="hybridMultilevel"/>
    <w:tmpl w:val="C2BC4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C93E9C"/>
    <w:multiLevelType w:val="hybridMultilevel"/>
    <w:tmpl w:val="1E841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0"/>
  </w:num>
  <w:num w:numId="4">
    <w:abstractNumId w:val="3"/>
  </w:num>
  <w:num w:numId="5">
    <w:abstractNumId w:val="12"/>
  </w:num>
  <w:num w:numId="6">
    <w:abstractNumId w:val="8"/>
  </w:num>
  <w:num w:numId="7">
    <w:abstractNumId w:val="5"/>
  </w:num>
  <w:num w:numId="8">
    <w:abstractNumId w:val="6"/>
  </w:num>
  <w:num w:numId="9">
    <w:abstractNumId w:val="2"/>
  </w:num>
  <w:num w:numId="10">
    <w:abstractNumId w:val="13"/>
  </w:num>
  <w:num w:numId="11">
    <w:abstractNumId w:val="1"/>
  </w:num>
  <w:num w:numId="12">
    <w:abstractNumId w:val="7"/>
  </w:num>
  <w:num w:numId="13">
    <w:abstractNumId w:val="1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4F"/>
    <w:rsid w:val="00003272"/>
    <w:rsid w:val="002167B4"/>
    <w:rsid w:val="00297EC1"/>
    <w:rsid w:val="00371503"/>
    <w:rsid w:val="004B00E5"/>
    <w:rsid w:val="00625AF7"/>
    <w:rsid w:val="007D494F"/>
    <w:rsid w:val="00803289"/>
    <w:rsid w:val="00C627AA"/>
    <w:rsid w:val="00DE051B"/>
    <w:rsid w:val="00EE5F56"/>
    <w:rsid w:val="00F24953"/>
    <w:rsid w:val="0A12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8D26"/>
  <w15:chartTrackingRefBased/>
  <w15:docId w15:val="{E6290B6F-77A3-4B6F-A7C7-936EF33CFC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D49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D494F"/>
  </w:style>
  <w:style w:type="paragraph" w:styleId="Footer">
    <w:name w:val="footer"/>
    <w:basedOn w:val="Normal"/>
    <w:link w:val="FooterChar"/>
    <w:uiPriority w:val="99"/>
    <w:unhideWhenUsed/>
    <w:rsid w:val="007D49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D494F"/>
  </w:style>
  <w:style w:type="paragraph" w:styleId="ListParagraph">
    <w:name w:val="List Paragraph"/>
    <w:basedOn w:val="Normal"/>
    <w:uiPriority w:val="34"/>
    <w:qFormat/>
    <w:rsid w:val="00371503"/>
    <w:pPr>
      <w:ind w:left="720"/>
      <w:contextualSpacing/>
    </w:pPr>
  </w:style>
  <w:style w:type="paragraph" w:styleId="BalloonText">
    <w:name w:val="Balloon Text"/>
    <w:basedOn w:val="Normal"/>
    <w:link w:val="BalloonTextChar"/>
    <w:uiPriority w:val="99"/>
    <w:semiHidden/>
    <w:unhideWhenUsed/>
    <w:rsid w:val="00625A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5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66D07FD77184FB34CCE7EB92184C8" ma:contentTypeVersion="6" ma:contentTypeDescription="Create a new document." ma:contentTypeScope="" ma:versionID="a417ef24ad38dcdf8857dd355bfe9ac5">
  <xsd:schema xmlns:xsd="http://www.w3.org/2001/XMLSchema" xmlns:xs="http://www.w3.org/2001/XMLSchema" xmlns:p="http://schemas.microsoft.com/office/2006/metadata/properties" xmlns:ns2="beacaf63-5a39-4f84-85d3-30412d8e98a0" targetNamespace="http://schemas.microsoft.com/office/2006/metadata/properties" ma:root="true" ma:fieldsID="f8c7f45f22c8bdb4316316d64d484e79" ns2:_="">
    <xsd:import namespace="beacaf63-5a39-4f84-85d3-30412d8e98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caf63-5a39-4f84-85d3-30412d8e9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F9804-C80C-4EF5-BB93-8562117110BA}"/>
</file>

<file path=customXml/itemProps2.xml><?xml version="1.0" encoding="utf-8"?>
<ds:datastoreItem xmlns:ds="http://schemas.openxmlformats.org/officeDocument/2006/customXml" ds:itemID="{BBA65F69-BCF6-4440-9A7C-0769ECE00642}"/>
</file>

<file path=customXml/itemProps3.xml><?xml version="1.0" encoding="utf-8"?>
<ds:datastoreItem xmlns:ds="http://schemas.openxmlformats.org/officeDocument/2006/customXml" ds:itemID="{1175CCA4-6A43-4F6C-AE29-0B107F4E08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Kazi, Rahman</dc:creator>
  <keywords/>
  <dc:description/>
  <lastModifiedBy>Kazi, Rahman</lastModifiedBy>
  <revision>4</revision>
  <lastPrinted>2018-07-24T19:48:00.0000000Z</lastPrinted>
  <dcterms:created xsi:type="dcterms:W3CDTF">2018-07-24T17:11:00.0000000Z</dcterms:created>
  <dcterms:modified xsi:type="dcterms:W3CDTF">2018-07-30T13:49:45.0933470Z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0x01010015066D07FD77184FB34CCE7EB92184C8</vt:lpwstr>
  </property>
</Properties>
</file>